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Дорогинка розташоване на правому березі річки Удай (притока Сули). Річка в цій місцевості дуже заболочена. За 1,5 км вище за течією — село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Томашівка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за 3 км нижче -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Бакаївка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Через село проходить автомобільна дорога Т 2515. Відстань до Чернігова — близько 120 км (автошляхами </w:t>
      </w:r>
      <w:bookmarkStart w:id="0" w:name="_GoBack"/>
      <w:bookmarkEnd w:id="0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— 136 км), до Ічні — 22 км. Найближча залізнична станція —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Лосинівка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на лінії Ніжин - Прилуки за 12 км.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Простяглося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село з півночі на південь аж на 5 кілометрів, така широка стрічка переплелась районами-кутками. Ось як вони називаються: Кути, Шкурине, Озерце, Середина села,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Вигон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Городище,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Загородище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Панський двір,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Приточилівка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Новоселиця. Крім основних вулиць села Берегової і Польової, ряд вулиць називається по-місцевому за прізвищами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першопоселенців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: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Прохоренкова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Карпенкова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Ільченкова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Миколаєнкова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Закричина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Гордієнкова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Останцева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Особливістю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 порівнянні з іншими селами є дві площі. Одна в північній частині села між Кутами І Шкуриним, а інша, велика, яка завжди називалась Вигоном, між Середньою частиною і Городищем.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Вигон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- тому, що сюди зганяють худобу перед виходом на пасовисько. Зараз тут побудовані сільські крамниці. Ще цікава особливість у топоніміці села. Тут збереглися назви поворотів вулиць.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Запричин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поворот,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Кирилянчин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Гордієнків. А в напрямку до Ніжина вулиця називалась Міський шлях.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 давніх часів, огинаючи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Дорогинку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з півночі, Удай розділяється на потоки: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Верещивка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Піщанка,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Петрухівка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На південь, між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Бакаївкою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Дорогинкою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протікала польова річечка Криниця, а від неї і все урочище навкруги називається Криницею.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Поблизу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в самому селі є так звані «блюдця» - заглиблення, озерця. В північній частині села є озерце Шкурине, від нього і пішла назва кутка. На північ і захід від села знаходяться озерця Баранове і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Горбачеве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На північ за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Верещивкою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і Піщанкою на невеликій території розташовані озера Кругле, Довге,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Струкове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Мохов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І урочище, де вони знаходяться, називається Озера. На околиці села виявлено давньоруське городище (IX-XIII століття).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Дорогинка заснована не пізніше початку XIII сторіччя, ще до навали орд хана Батия. Офіційною датою заснування села вважають 1200 рік. Оборонний град —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Це була площа на правому високому березі в минулому повноводної річки Удай, яка прикривала град зі сходу, обведена земляним валом і ровом. На валу — дубовий частокіл, обмазаний глиною, щоб не загорівся під час штурму. Для виїзду і в'їзду — ворота, що зачинялися на ніч і під час тривоги. Крім Удаю, підступи до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града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прикривали урочища «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Завирень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», «Твань», «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Куликізка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», «Сіножаті», «Гнила Рудка», «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Мокрогузівка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», «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Ізок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», «Темне». Самі їх назви свідчать про те, що перейти їх не легко. Наприклад «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Завирень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 походить від слова «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завора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», що значить «замок», «запір», «Твань»- болото, «Сіножаті»- густий ліс, у якому не косили траву, а жали серпом.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Оборонний град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був збудований на місці, де зараз знаходиться частина села, яка йменується «Городище». Саме тут схрещувалися найважливіші шляхи Лівобережжя від Чернігова до Переяслава.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Спочатку град являв собою укріплену фортецю, що перепиняла дорогу диким кочівникам на Русь. Потім уздовж Удаю, на північ від фортеці, починає осідати населення. Ця частина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на північ від Городища заселилась раніше і разом з Городищем-фортецею і склала древній град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Частина села на південь від фортеці заселилась пізніше і стала називатися «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Загородищем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». Частина ж села «Кути» (на півострові) існувала дуже давно, мабуть, як окреме поселення. Вона мала і своє окреме кладовище, і церкву. Кутки «Шкурине» і «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Озерус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 («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Озеце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») заселилися ще пізніше.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Населений пункт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Dorohinka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позначено на «Спеціальному та докладному плані України…» де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Боплана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(1650) та на пізніших мапах.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 кінці ΧIX ст. прокладено залізницю з Ніжина на Крути-Припутні-Ічню-Прилуки. От тоді дороги, які перехрещувалися в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Дорогинці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втратили своє важливе значення, і колишній град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перетворився на звичайне село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Дорогинку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Населення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складалося з таких верств: козаки, різночинці, кріпаки (посполиті). Цікаво, що селилися вони в основному окремо. На Береговій вулиці жили кріпаки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Селівоновича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(пана Саливона по-народному), а на Польовій - козаки. Берегову вулицю ще називали Мужичою. Козаки навіть не брали шлюбу із вихідцями з кріпацьких сімей, щоб не перетворитися із вільної людини на власність поміщика.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Минав час, село росло й розвивалося. Мешканці всіх хуторів навколо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були переселені у село. Для цього відвели чималий шмат землі на північний захід від Городища. Цю </w:t>
      </w: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lastRenderedPageBreak/>
        <w:t xml:space="preserve">частину села, що склалася із трьох вулиць, стали називати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Приточилівкою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Пізніше у південному напрямку, за колишнім панським двором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Троцини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з'явилась нова вулиця, що простягалася на цілий кілометр до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Бакаївської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грані. І тепер частина села, що розташована з боку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Бакаївки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називається Хуторцем, або Новоселицею, а вулиця від колишнього млина на захід називається Дичками, бо там раніше росло багато груш-дичок і було тільки три хати.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 давніх часів у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Дорогинці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жили козаки Павловські (по вуличному — Золотаренки), Павловські (Миколаєнки), Шовкуни (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Висенки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),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Шадури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(Савченки),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Шадури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Заприки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), Шевченки (Костьовичі),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Бутенки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(Чепурушки).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1854 році селяни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виступили проти поміщика. Влада жорстоко розправилася з непокірними. Після реформи 1861 року в селі знову відбулися селянські заворушення.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4 червня 1906 року в економії поміщика відбувся страйк селян. Каральний загін відмовився стріляти в селян.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Наприкінці квітня 1921 року під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Дорогинкою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відбувся бій загону ніжинської радянської міліції з махновцями. У бою з вояками Махна полягло близько 100 міліціонерів.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468 жителів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брали участь у Другій світовій війні, 287 з них — загинули, 175 — нагороджені орденами і медалями СРСР. 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повоєнний період знаходилася ділянка колгоспу імені Щорса, центральна садиба якого розташовувалася у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Бакаївці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На початку 1970-х населення села становило 1613 осіб. До 2017 року центр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Дорогинської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сільської ради.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Нині центр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Дорогинського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старостинського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округу у складі Ічнянської громади, куди входять і села: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Андріївка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Бакаївка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Томашівка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Селихів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Комарівка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Староста - Сергій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Тюков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Станом на 01.01.2024 року в селі проживає 702 мешканці. 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 25 лютого до 31 березня 2022 року Дорогинка була окупована російськими військами, як наслідок пошкоджено 2 квартири та 44 індивідуальні житлові будинки, 4 оселі зруйновано повністю. Постраждали і об’єкти соціальної інфраструктури. Внаслідок бойових дій гинули цивільні та військовослужбовці, зокрема, 16 березня 2022 року, біля с. Дорогинка під час знешкодження бойової техніки ворога загинув Олександр Волик.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За волю і незалежність України своє життя віддав і воїн-земляк, мешканець </w:t>
      </w:r>
      <w:proofErr w:type="spellStart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Дорогинки</w:t>
      </w:r>
      <w:proofErr w:type="spellEnd"/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, солдат - МИКОЛА ГІРЯНСЬКИЙ.</w:t>
      </w:r>
    </w:p>
    <w:p w:rsidR="00100D71" w:rsidRPr="00100D71" w:rsidRDefault="00100D71" w:rsidP="00100D71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100D71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На території села працюють ліцей, дошкільний навчальний заклад, сільський будинок культури, старостат, амбулаторія та 6 магазинів.</w:t>
      </w:r>
    </w:p>
    <w:p w:rsidR="00C91FAF" w:rsidRPr="00100D71" w:rsidRDefault="00C91FAF" w:rsidP="00100D71">
      <w:pPr>
        <w:ind w:firstLine="567"/>
        <w:jc w:val="both"/>
      </w:pPr>
    </w:p>
    <w:sectPr w:rsidR="00C91FAF" w:rsidRPr="0010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A"/>
    <w:rsid w:val="00100D71"/>
    <w:rsid w:val="001578B6"/>
    <w:rsid w:val="003E4B2E"/>
    <w:rsid w:val="005718B2"/>
    <w:rsid w:val="005830DA"/>
    <w:rsid w:val="00741E75"/>
    <w:rsid w:val="00C91FAF"/>
    <w:rsid w:val="00D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C3EA-2120-4DD7-8CE6-1030225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4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5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2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0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79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6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8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1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70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7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3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6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5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2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3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8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9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5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9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0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0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7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1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B5D84-2558-49AD-932D-4570682E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4324</Words>
  <Characters>2466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2024-03-05T14:14:00Z</dcterms:created>
  <dcterms:modified xsi:type="dcterms:W3CDTF">2024-03-05T14:14:00Z</dcterms:modified>
</cp:coreProperties>
</file>